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53" w:rsidRPr="00FE6553" w:rsidRDefault="00FE6553" w:rsidP="00FE6553">
      <w:pPr>
        <w:rPr>
          <w:rFonts w:ascii="Times New Roman" w:eastAsia="Times New Roman" w:hAnsi="Times New Roman" w:cs="Times New Roman"/>
          <w:b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b/>
          <w:color w:val="222222"/>
          <w:lang w:val="es-ES" w:eastAsia="es-ES_tradnl"/>
        </w:rPr>
        <w:t xml:space="preserve">Jose Antonio Cortés Quesada </w:t>
      </w:r>
    </w:p>
    <w:p w:rsidR="00FE6553" w:rsidRPr="00FE6553" w:rsidRDefault="00FE6553" w:rsidP="00FE6553">
      <w:pPr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222222"/>
          <w:lang w:val="es-ES" w:eastAsia="es-ES_tradnl"/>
        </w:rPr>
        <w:t>Escuela de Comunicación Audiovisual de Granada (ESCAV)</w:t>
      </w:r>
    </w:p>
    <w:p w:rsidR="00FE6553" w:rsidRPr="00FE6553" w:rsidRDefault="00FE6553" w:rsidP="00FE6553">
      <w:pPr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222222"/>
          <w:lang w:val="es-ES" w:eastAsia="es-ES_tradnl"/>
        </w:rPr>
        <w:t>C/ San Antón, 73. 18005 Granada</w:t>
      </w:r>
    </w:p>
    <w:p w:rsidR="00FE6553" w:rsidRPr="00FE6553" w:rsidRDefault="00FE6553" w:rsidP="00FE6553">
      <w:pPr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222222"/>
          <w:lang w:val="es-ES" w:eastAsia="es-ES_tradnl"/>
        </w:rPr>
        <w:t>Teléfono: +34 958256338</w:t>
      </w:r>
    </w:p>
    <w:p w:rsidR="00FE6553" w:rsidRPr="00FE6553" w:rsidRDefault="00FE6553" w:rsidP="00FE6553">
      <w:pPr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222222"/>
          <w:lang w:val="es-ES" w:eastAsia="es-ES_tradnl"/>
        </w:rPr>
        <w:t xml:space="preserve">e-correo: </w:t>
      </w:r>
      <w:hyperlink r:id="rId4" w:history="1">
        <w:r w:rsidRPr="00FE6553">
          <w:rPr>
            <w:rStyle w:val="Hipervnculo"/>
            <w:rFonts w:ascii="Times New Roman" w:eastAsia="Times New Roman" w:hAnsi="Times New Roman" w:cs="Times New Roman"/>
            <w:lang w:val="es-ES" w:eastAsia="es-ES_tradnl"/>
          </w:rPr>
          <w:t>jose@escav.es</w:t>
        </w:r>
      </w:hyperlink>
    </w:p>
    <w:p w:rsidR="00FE6553" w:rsidRPr="00FE6553" w:rsidRDefault="00FE6553" w:rsidP="00FE6553">
      <w:pPr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222222"/>
          <w:lang w:val="es-ES" w:eastAsia="es-ES_tradnl"/>
        </w:rPr>
        <w:t xml:space="preserve">Doctorando en Comunicación Audiovisual (Universidad San Pablo CEU, Madrid) </w:t>
      </w:r>
    </w:p>
    <w:p w:rsidR="00FE6553" w:rsidRPr="00FE6553" w:rsidRDefault="00FE6553" w:rsidP="00FE6553">
      <w:pPr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222222"/>
          <w:lang w:val="es-ES" w:eastAsia="es-ES_tradnl"/>
        </w:rPr>
        <w:t xml:space="preserve">Comunicación Audiovisual </w:t>
      </w:r>
    </w:p>
    <w:p w:rsidR="00FE6553" w:rsidRPr="00FE6553" w:rsidRDefault="00FE6553" w:rsidP="00FE6553">
      <w:pPr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222222"/>
          <w:lang w:val="es-ES" w:eastAsia="es-ES_tradnl"/>
        </w:rPr>
        <w:t xml:space="preserve">Código </w:t>
      </w:r>
      <w:proofErr w:type="spellStart"/>
      <w:r w:rsidRPr="00FE6553">
        <w:rPr>
          <w:rFonts w:ascii="Times New Roman" w:eastAsia="Times New Roman" w:hAnsi="Times New Roman" w:cs="Times New Roman"/>
          <w:color w:val="222222"/>
          <w:lang w:val="es-ES" w:eastAsia="es-ES_tradnl"/>
        </w:rPr>
        <w:t>Orcid</w:t>
      </w:r>
      <w:proofErr w:type="spellEnd"/>
      <w:r w:rsidRPr="00FE6553">
        <w:rPr>
          <w:rFonts w:ascii="Times New Roman" w:eastAsia="Times New Roman" w:hAnsi="Times New Roman" w:cs="Times New Roman"/>
          <w:color w:val="222222"/>
          <w:lang w:val="es-ES" w:eastAsia="es-ES_tradnl"/>
        </w:rPr>
        <w:t>: 0000-0002-9292-2437</w:t>
      </w:r>
    </w:p>
    <w:p w:rsidR="00FE6553" w:rsidRPr="00FE6553" w:rsidRDefault="00FE6553" w:rsidP="00FE6553">
      <w:pPr>
        <w:rPr>
          <w:rFonts w:ascii="Times New Roman" w:eastAsia="Times New Roman" w:hAnsi="Times New Roman" w:cs="Times New Roman"/>
          <w:b/>
          <w:color w:val="222222"/>
          <w:lang w:val="es-ES" w:eastAsia="es-ES_tradnl"/>
        </w:rPr>
      </w:pPr>
    </w:p>
    <w:p w:rsidR="00FE6553" w:rsidRPr="00FE6553" w:rsidRDefault="00FE6553" w:rsidP="00FE6553">
      <w:pPr>
        <w:rPr>
          <w:rFonts w:ascii="Times New Roman" w:eastAsia="Times New Roman" w:hAnsi="Times New Roman" w:cs="Times New Roman"/>
          <w:b/>
          <w:color w:val="222222"/>
          <w:lang w:val="es-ES" w:eastAsia="es-ES_tradnl"/>
        </w:rPr>
      </w:pPr>
      <w:r>
        <w:rPr>
          <w:rFonts w:ascii="Times New Roman" w:eastAsia="Times New Roman" w:hAnsi="Times New Roman" w:cs="Times New Roman"/>
          <w:b/>
          <w:color w:val="222222"/>
          <w:lang w:val="es-ES" w:eastAsia="es-ES_tradnl"/>
        </w:rPr>
        <w:t>P</w:t>
      </w:r>
      <w:r w:rsidRPr="00FE6553">
        <w:rPr>
          <w:rFonts w:ascii="Times New Roman" w:eastAsia="Times New Roman" w:hAnsi="Times New Roman" w:cs="Times New Roman"/>
          <w:b/>
          <w:color w:val="222222"/>
          <w:lang w:val="es-ES" w:eastAsia="es-ES_tradnl"/>
        </w:rPr>
        <w:t xml:space="preserve">ublicaciones más recientes </w:t>
      </w:r>
    </w:p>
    <w:p w:rsidR="00FE6553" w:rsidRPr="00FE6553" w:rsidRDefault="00FE6553" w:rsidP="00FE6553">
      <w:pPr>
        <w:rPr>
          <w:rFonts w:ascii="Times New Roman" w:eastAsia="Times New Roman" w:hAnsi="Times New Roman" w:cs="Times New Roman"/>
          <w:b/>
          <w:color w:val="222222"/>
          <w:lang w:val="es-ES" w:eastAsia="es-ES_tradnl"/>
        </w:rPr>
      </w:pPr>
    </w:p>
    <w:p w:rsidR="00FE6553" w:rsidRPr="00FE6553" w:rsidRDefault="00FE6553" w:rsidP="00FE6553">
      <w:pPr>
        <w:spacing w:before="60"/>
        <w:jc w:val="both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>Cortés Quesada, J.A. y Barceló Ugarte, T. (2019). La medición de televisión en España: estado del arte y propuesta para el cálculo de la audiencia híbrida total. </w:t>
      </w:r>
      <w:proofErr w:type="spellStart"/>
      <w:proofErr w:type="gramStart"/>
      <w:r w:rsidRPr="00FE655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index.comunicación</w:t>
      </w:r>
      <w:proofErr w:type="spellEnd"/>
      <w:proofErr w:type="gramEnd"/>
      <w:r w:rsidRPr="00FE655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,</w:t>
      </w:r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> 9(1), 217-242.</w:t>
      </w:r>
    </w:p>
    <w:p w:rsidR="00FE6553" w:rsidRPr="00FE6553" w:rsidRDefault="00FE6553" w:rsidP="00FE6553">
      <w:pPr>
        <w:rPr>
          <w:rFonts w:ascii="Times New Roman" w:eastAsia="Times New Roman" w:hAnsi="Times New Roman" w:cs="Times New Roman"/>
          <w:b/>
          <w:color w:val="222222"/>
          <w:lang w:val="es-ES" w:eastAsia="es-ES_tradnl"/>
        </w:rPr>
      </w:pPr>
    </w:p>
    <w:p w:rsidR="00FE6553" w:rsidRPr="00FE6553" w:rsidRDefault="00FE6553" w:rsidP="00FE6553">
      <w:pPr>
        <w:rPr>
          <w:rFonts w:ascii="Times New Roman" w:eastAsia="Times New Roman" w:hAnsi="Times New Roman" w:cs="Times New Roman"/>
          <w:b/>
          <w:color w:val="222222"/>
          <w:lang w:val="es-ES" w:eastAsia="es-ES_tradnl"/>
        </w:rPr>
      </w:pPr>
    </w:p>
    <w:p w:rsidR="00FE6553" w:rsidRPr="00FE6553" w:rsidRDefault="00FE6553" w:rsidP="00FE6553">
      <w:pPr>
        <w:rPr>
          <w:rFonts w:ascii="Times New Roman" w:eastAsia="Times New Roman" w:hAnsi="Times New Roman" w:cs="Times New Roman"/>
          <w:b/>
          <w:color w:val="222222"/>
          <w:lang w:val="es-ES" w:eastAsia="es-ES_tradnl"/>
        </w:rPr>
      </w:pPr>
    </w:p>
    <w:p w:rsidR="00FE6553" w:rsidRPr="00FE6553" w:rsidRDefault="00FE6553" w:rsidP="00FE6553">
      <w:pPr>
        <w:rPr>
          <w:rFonts w:ascii="Times New Roman" w:eastAsia="Times New Roman" w:hAnsi="Times New Roman" w:cs="Times New Roman"/>
          <w:b/>
          <w:color w:val="222222"/>
          <w:lang w:val="es-ES" w:eastAsia="es-ES_tradnl"/>
        </w:rPr>
      </w:pPr>
    </w:p>
    <w:p w:rsidR="00FE6553" w:rsidRPr="00FE6553" w:rsidRDefault="00FE6553" w:rsidP="00FE6553">
      <w:pPr>
        <w:rPr>
          <w:rFonts w:ascii="Times New Roman" w:eastAsia="Times New Roman" w:hAnsi="Times New Roman" w:cs="Times New Roman"/>
          <w:b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b/>
          <w:color w:val="222222"/>
          <w:lang w:val="es-ES" w:eastAsia="es-ES_tradnl"/>
        </w:rPr>
        <w:t>Teresa Barceló Ugarte</w:t>
      </w:r>
    </w:p>
    <w:p w:rsidR="00FE6553" w:rsidRPr="00FE6553" w:rsidRDefault="00FE6553" w:rsidP="00FE6553">
      <w:pPr>
        <w:rPr>
          <w:rFonts w:ascii="Times New Roman" w:eastAsia="Times New Roman" w:hAnsi="Times New Roman" w:cs="Times New Roman"/>
          <w:color w:val="500050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500050"/>
          <w:lang w:val="es-ES" w:eastAsia="es-ES_tradnl"/>
        </w:rPr>
        <w:t>Facultad de Humanidades y Ciencias de la Comunicación. USP-CEU</w:t>
      </w:r>
    </w:p>
    <w:p w:rsidR="00FE6553" w:rsidRPr="00FE6553" w:rsidRDefault="00FE6553" w:rsidP="00FE6553">
      <w:pPr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222222"/>
          <w:lang w:val="es-ES" w:eastAsia="es-ES_tradnl"/>
        </w:rPr>
        <w:t>C/ Julián Romea, 2. 28003 Madrid</w:t>
      </w:r>
    </w:p>
    <w:p w:rsidR="00FE6553" w:rsidRPr="00FE6553" w:rsidRDefault="00FE6553" w:rsidP="00FE6553">
      <w:pPr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222222"/>
          <w:lang w:val="es-ES" w:eastAsia="es-ES_tradnl"/>
        </w:rPr>
        <w:t>Teléfono: +34 914539500 (ext. 14526)</w:t>
      </w:r>
    </w:p>
    <w:p w:rsidR="00FE6553" w:rsidRPr="00FE6553" w:rsidRDefault="00FE6553" w:rsidP="00FE6553">
      <w:pPr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222222"/>
          <w:lang w:val="es-ES" w:eastAsia="es-ES_tradnl"/>
        </w:rPr>
        <w:t>e-correo: </w:t>
      </w:r>
      <w:hyperlink r:id="rId5" w:tgtFrame="_blank" w:history="1">
        <w:r w:rsidRPr="00FE6553">
          <w:rPr>
            <w:rFonts w:ascii="Times New Roman" w:eastAsia="Times New Roman" w:hAnsi="Times New Roman" w:cs="Times New Roman"/>
            <w:color w:val="1155CC"/>
            <w:u w:val="single"/>
            <w:lang w:val="es-ES" w:eastAsia="es-ES_tradnl"/>
          </w:rPr>
          <w:t>tbarcelo@ceu.es</w:t>
        </w:r>
      </w:hyperlink>
    </w:p>
    <w:p w:rsidR="00FE6553" w:rsidRPr="00FE6553" w:rsidRDefault="00FE6553" w:rsidP="00FE6553">
      <w:pPr>
        <w:spacing w:after="60" w:line="224" w:lineRule="atLeast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Doctora en Comunicación Audiovisual (Universidad San Pablo CEU, Madrid) </w:t>
      </w:r>
    </w:p>
    <w:p w:rsidR="00FE6553" w:rsidRPr="00FE6553" w:rsidRDefault="00FE6553" w:rsidP="00FE6553">
      <w:pPr>
        <w:spacing w:after="60" w:line="224" w:lineRule="atLeast"/>
        <w:rPr>
          <w:rFonts w:ascii="Times New Roman" w:eastAsia="Times New Roman" w:hAnsi="Times New Roman" w:cs="Times New Roman"/>
          <w:color w:val="500050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Universidad San Pablo-CEU, CEU 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Universities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 </w:t>
      </w:r>
    </w:p>
    <w:p w:rsidR="00FE6553" w:rsidRPr="00FE6553" w:rsidRDefault="00FE6553" w:rsidP="00FE6553">
      <w:pPr>
        <w:spacing w:after="60" w:line="224" w:lineRule="atLeast"/>
        <w:rPr>
          <w:rFonts w:ascii="Times New Roman" w:eastAsia="Times New Roman" w:hAnsi="Times New Roman" w:cs="Times New Roman"/>
          <w:color w:val="500050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Comunicación Audiovisual y Publicidad </w:t>
      </w:r>
    </w:p>
    <w:p w:rsidR="00FE6553" w:rsidRPr="00FE6553" w:rsidRDefault="00FE6553" w:rsidP="00FE6553">
      <w:pPr>
        <w:spacing w:after="60" w:line="224" w:lineRule="atLeast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Código 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Orcid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: </w:t>
      </w:r>
      <w:r w:rsidRPr="00FE6553">
        <w:rPr>
          <w:rFonts w:ascii="Times New Roman" w:eastAsia="Times New Roman" w:hAnsi="Times New Roman" w:cs="Times New Roman"/>
          <w:color w:val="222222"/>
          <w:shd w:val="clear" w:color="auto" w:fill="FFFFFF"/>
          <w:lang w:val="es-ES" w:eastAsia="es-ES_tradnl"/>
        </w:rPr>
        <w:t>0000-0003-1722-5065</w:t>
      </w:r>
    </w:p>
    <w:p w:rsidR="00FE6553" w:rsidRPr="00FE6553" w:rsidRDefault="00FE6553" w:rsidP="00FE6553">
      <w:pPr>
        <w:spacing w:after="60" w:line="224" w:lineRule="atLeast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 </w:t>
      </w:r>
    </w:p>
    <w:p w:rsidR="00FE6553" w:rsidRDefault="00FE6553" w:rsidP="00FE6553">
      <w:pPr>
        <w:spacing w:line="224" w:lineRule="atLeast"/>
        <w:rPr>
          <w:rFonts w:ascii="Times New Roman" w:eastAsia="Times New Roman" w:hAnsi="Times New Roman" w:cs="Times New Roman"/>
          <w:b/>
          <w:bCs/>
          <w:color w:val="000000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b/>
          <w:bCs/>
          <w:color w:val="000000"/>
          <w:lang w:val="es-ES" w:eastAsia="es-ES_tradnl"/>
        </w:rPr>
        <w:t>Publicaciones más recientes: </w:t>
      </w:r>
    </w:p>
    <w:p w:rsidR="00FE6553" w:rsidRPr="00FE6553" w:rsidRDefault="00FE6553" w:rsidP="00FE6553">
      <w:pPr>
        <w:spacing w:line="224" w:lineRule="atLeast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bookmarkStart w:id="0" w:name="_GoBack"/>
      <w:bookmarkEnd w:id="0"/>
    </w:p>
    <w:p w:rsidR="00FE6553" w:rsidRPr="00FE6553" w:rsidRDefault="00FE6553" w:rsidP="00FE6553">
      <w:pPr>
        <w:spacing w:line="224" w:lineRule="atLeast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Barceló Ugarte, T.; Pérez Tornero, J. M.; Vila 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Fumás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, P. (2021). 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Ethical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Challenges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in 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Incorporating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Artificial 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Intelligence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into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 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Newsrooms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. En Luengo, M. y Herrera Damas, S. (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coords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.) </w:t>
      </w:r>
      <w:r w:rsidRPr="00FE6553">
        <w:rPr>
          <w:rFonts w:ascii="Times New Roman" w:eastAsia="Times New Roman" w:hAnsi="Times New Roman" w:cs="Times New Roman"/>
          <w:i/>
          <w:iCs/>
          <w:color w:val="000000"/>
          <w:lang w:val="es-ES" w:eastAsia="es-ES_tradnl"/>
        </w:rPr>
        <w:t xml:space="preserve">News Media </w:t>
      </w:r>
      <w:proofErr w:type="spellStart"/>
      <w:r w:rsidRPr="00FE6553">
        <w:rPr>
          <w:rFonts w:ascii="Times New Roman" w:eastAsia="Times New Roman" w:hAnsi="Times New Roman" w:cs="Times New Roman"/>
          <w:i/>
          <w:iCs/>
          <w:color w:val="000000"/>
          <w:lang w:val="es-ES" w:eastAsia="es-ES_tradnl"/>
        </w:rPr>
        <w:t>Innovation</w:t>
      </w:r>
      <w:proofErr w:type="spellEnd"/>
      <w:r w:rsidRPr="00FE6553">
        <w:rPr>
          <w:rFonts w:ascii="Times New Roman" w:eastAsia="Times New Roman" w:hAnsi="Times New Roman" w:cs="Times New Roman"/>
          <w:i/>
          <w:iCs/>
          <w:color w:val="000000"/>
          <w:lang w:val="es-ES" w:eastAsia="es-ES_tradnl"/>
        </w:rPr>
        <w:t xml:space="preserve"> </w:t>
      </w:r>
      <w:proofErr w:type="spellStart"/>
      <w:r w:rsidRPr="00FE6553">
        <w:rPr>
          <w:rFonts w:ascii="Times New Roman" w:eastAsia="Times New Roman" w:hAnsi="Times New Roman" w:cs="Times New Roman"/>
          <w:i/>
          <w:iCs/>
          <w:color w:val="000000"/>
          <w:lang w:val="es-ES" w:eastAsia="es-ES_tradnl"/>
        </w:rPr>
        <w:t>Reconsiderred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. 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Wiley-Blackwell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.</w:t>
      </w:r>
    </w:p>
    <w:p w:rsidR="00FE6553" w:rsidRPr="00FE6553" w:rsidRDefault="00FE6553" w:rsidP="00FE6553">
      <w:pPr>
        <w:spacing w:before="60"/>
        <w:jc w:val="both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</w:p>
    <w:p w:rsidR="00FE6553" w:rsidRPr="00FE6553" w:rsidRDefault="00FE6553" w:rsidP="00FE6553">
      <w:pPr>
        <w:spacing w:before="60"/>
        <w:jc w:val="both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>Cortés Quesada, J.A. y Barceló Ugarte, T. (2019). La medición de televisión en España: estado del arte y propuesta para el cálculo de la audiencia híbrida total. </w:t>
      </w:r>
      <w:proofErr w:type="spellStart"/>
      <w:proofErr w:type="gramStart"/>
      <w:r w:rsidRPr="00FE655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index.comunicación</w:t>
      </w:r>
      <w:proofErr w:type="spellEnd"/>
      <w:proofErr w:type="gramEnd"/>
      <w:r w:rsidRPr="00FE655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,</w:t>
      </w:r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> 9(1), 217-242.</w:t>
      </w:r>
    </w:p>
    <w:p w:rsidR="00FE6553" w:rsidRPr="00FE6553" w:rsidRDefault="00FE6553" w:rsidP="00FE6553">
      <w:pPr>
        <w:spacing w:before="60"/>
        <w:jc w:val="both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 </w:t>
      </w:r>
    </w:p>
    <w:p w:rsidR="00FE6553" w:rsidRPr="00FE6553" w:rsidRDefault="00FE6553" w:rsidP="00FE6553">
      <w:pPr>
        <w:spacing w:before="60"/>
        <w:jc w:val="both"/>
        <w:rPr>
          <w:rFonts w:ascii="Times New Roman" w:eastAsia="Times New Roman" w:hAnsi="Times New Roman" w:cs="Times New Roman"/>
          <w:color w:val="222222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Barceló Ugarte, T.; Cabezuelo Lorenzo, F.; Sánchez Martínez, M. (2017). Ciudades inteligentes y apps para la ciudadanía. Análisis de casos pioneros en España. Disertaciones: Anuario electrónico de estudios en Comunicación Social, 10(2), 225-236. </w:t>
      </w:r>
      <w:r w:rsidRPr="00FE6553">
        <w:rPr>
          <w:rFonts w:ascii="Times New Roman" w:eastAsia="Times New Roman" w:hAnsi="Times New Roman" w:cs="Times New Roman"/>
          <w:color w:val="222222"/>
          <w:lang w:val="es-ES" w:eastAsia="es-ES_tradnl"/>
        </w:rPr>
        <w:t>DOI: </w:t>
      </w:r>
      <w:hyperlink r:id="rId6" w:tgtFrame="_blank" w:history="1">
        <w:r w:rsidRPr="00FE6553">
          <w:rPr>
            <w:rFonts w:ascii="Times New Roman" w:eastAsia="Times New Roman" w:hAnsi="Times New Roman" w:cs="Times New Roman"/>
            <w:color w:val="1155CC"/>
            <w:u w:val="single"/>
            <w:lang w:val="es-ES" w:eastAsia="es-ES_tradnl"/>
          </w:rPr>
          <w:t>http://dx.doi.org/10.12804/revistas.urosario.edu.co/disertaciones/a.5106</w:t>
        </w:r>
      </w:hyperlink>
    </w:p>
    <w:p w:rsidR="00FE6553" w:rsidRPr="00FE6553" w:rsidRDefault="00FE6553" w:rsidP="00FE6553">
      <w:pPr>
        <w:spacing w:after="60" w:line="253" w:lineRule="atLeast"/>
        <w:rPr>
          <w:rFonts w:ascii="Times New Roman" w:eastAsia="Times New Roman" w:hAnsi="Times New Roman" w:cs="Times New Roman"/>
          <w:b/>
          <w:bCs/>
          <w:color w:val="000000"/>
          <w:lang w:val="es-ES" w:eastAsia="es-ES_tradnl"/>
        </w:rPr>
      </w:pPr>
    </w:p>
    <w:p w:rsidR="00FE6553" w:rsidRDefault="00FE6553" w:rsidP="00FE6553">
      <w:pPr>
        <w:spacing w:after="60" w:line="253" w:lineRule="atLeast"/>
        <w:rPr>
          <w:rFonts w:ascii="Times New Roman" w:eastAsia="Times New Roman" w:hAnsi="Times New Roman" w:cs="Times New Roman"/>
          <w:b/>
          <w:bCs/>
          <w:color w:val="000000"/>
          <w:lang w:val="es-ES" w:eastAsia="es-ES_tradnl"/>
        </w:rPr>
      </w:pPr>
    </w:p>
    <w:p w:rsidR="00FE6553" w:rsidRDefault="00FE6553" w:rsidP="00FE6553">
      <w:pPr>
        <w:spacing w:after="60" w:line="253" w:lineRule="atLeast"/>
        <w:rPr>
          <w:rFonts w:ascii="Times New Roman" w:eastAsia="Times New Roman" w:hAnsi="Times New Roman" w:cs="Times New Roman"/>
          <w:b/>
          <w:bCs/>
          <w:color w:val="000000"/>
          <w:lang w:val="es-ES" w:eastAsia="es-ES_tradnl"/>
        </w:rPr>
      </w:pPr>
    </w:p>
    <w:p w:rsidR="00FE6553" w:rsidRDefault="00FE6553" w:rsidP="00FE6553">
      <w:pPr>
        <w:spacing w:after="60" w:line="253" w:lineRule="atLeast"/>
        <w:rPr>
          <w:rFonts w:ascii="Times New Roman" w:eastAsia="Times New Roman" w:hAnsi="Times New Roman" w:cs="Times New Roman"/>
          <w:b/>
          <w:bCs/>
          <w:color w:val="000000"/>
          <w:lang w:val="es-ES" w:eastAsia="es-ES_tradnl"/>
        </w:rPr>
      </w:pPr>
    </w:p>
    <w:p w:rsidR="00FE6553" w:rsidRPr="00FE6553" w:rsidRDefault="00FE6553" w:rsidP="00FE6553">
      <w:pPr>
        <w:spacing w:after="60" w:line="253" w:lineRule="atLeast"/>
        <w:rPr>
          <w:rFonts w:ascii="Times New Roman" w:eastAsia="Times New Roman" w:hAnsi="Times New Roman" w:cs="Times New Roman"/>
          <w:b/>
          <w:bCs/>
          <w:color w:val="000000"/>
          <w:lang w:val="es-ES" w:eastAsia="es-ES_tradnl"/>
        </w:rPr>
      </w:pPr>
    </w:p>
    <w:p w:rsidR="00FE6553" w:rsidRPr="00FE6553" w:rsidRDefault="00FE6553" w:rsidP="00FE6553">
      <w:pPr>
        <w:spacing w:after="60" w:line="253" w:lineRule="atLeast"/>
        <w:rPr>
          <w:rFonts w:ascii="Times New Roman" w:eastAsia="Times New Roman" w:hAnsi="Times New Roman" w:cs="Times New Roman"/>
          <w:b/>
          <w:bCs/>
          <w:color w:val="000000"/>
          <w:lang w:val="es-ES" w:eastAsia="es-ES_tradnl"/>
        </w:rPr>
      </w:pPr>
    </w:p>
    <w:p w:rsidR="00FE6553" w:rsidRPr="00FE6553" w:rsidRDefault="00FE6553" w:rsidP="00FE6553">
      <w:pPr>
        <w:spacing w:after="60" w:line="253" w:lineRule="atLeast"/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b/>
          <w:bCs/>
          <w:color w:val="000000"/>
          <w:lang w:val="es-ES" w:eastAsia="es-ES_tradnl"/>
        </w:rPr>
        <w:t>Laura González Díez </w:t>
      </w:r>
    </w:p>
    <w:p w:rsidR="00FE6553" w:rsidRPr="00FE6553" w:rsidRDefault="00FE6553" w:rsidP="00FE6553">
      <w:pPr>
        <w:spacing w:after="60" w:line="253" w:lineRule="atLeast"/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Facultad de Humanidades y Ciencias de la Comunicación. USP-CEU </w:t>
      </w:r>
    </w:p>
    <w:p w:rsidR="00FE6553" w:rsidRPr="00FE6553" w:rsidRDefault="00FE6553" w:rsidP="00FE6553">
      <w:pPr>
        <w:spacing w:after="60" w:line="253" w:lineRule="atLeast"/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Pº de Juan XXIII, 3. 28040 Madrid </w:t>
      </w:r>
    </w:p>
    <w:p w:rsidR="00FE6553" w:rsidRPr="00FE6553" w:rsidRDefault="00FE6553" w:rsidP="00FE6553">
      <w:pPr>
        <w:spacing w:after="60" w:line="253" w:lineRule="atLeast"/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Tel. 914564200 (ext.14223) </w:t>
      </w:r>
    </w:p>
    <w:p w:rsidR="00FE6553" w:rsidRPr="00FE6553" w:rsidRDefault="00FE6553" w:rsidP="00FE6553">
      <w:pPr>
        <w:spacing w:after="60" w:line="253" w:lineRule="atLeast"/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e-correo: </w:t>
      </w:r>
      <w:hyperlink r:id="rId7" w:tgtFrame="_blank" w:history="1">
        <w:r w:rsidRPr="00FE6553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design@ceu.es</w:t>
        </w:r>
      </w:hyperlink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 </w:t>
      </w:r>
    </w:p>
    <w:p w:rsidR="00FE6553" w:rsidRPr="00FE6553" w:rsidRDefault="00FE6553" w:rsidP="00FE6553">
      <w:pPr>
        <w:spacing w:after="60" w:line="253" w:lineRule="atLeast"/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Doctora en Periodismo (Universidad Complutense de Madrid) </w:t>
      </w:r>
    </w:p>
    <w:p w:rsidR="00FE6553" w:rsidRPr="00FE6553" w:rsidRDefault="00FE6553" w:rsidP="00FE6553">
      <w:pPr>
        <w:spacing w:after="60" w:line="253" w:lineRule="atLeast"/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Universidad San Pablo-CEU, CEU 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Universities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 </w:t>
      </w:r>
    </w:p>
    <w:p w:rsidR="00FE6553" w:rsidRPr="00FE6553" w:rsidRDefault="00FE6553" w:rsidP="00FE6553">
      <w:pPr>
        <w:spacing w:after="60" w:line="253" w:lineRule="atLeast"/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Comunicación Audiovisual y Publicidad </w:t>
      </w:r>
    </w:p>
    <w:p w:rsidR="00FE6553" w:rsidRPr="00FE6553" w:rsidRDefault="00FE6553" w:rsidP="00FE6553">
      <w:pPr>
        <w:spacing w:after="60" w:line="253" w:lineRule="atLeast"/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Código 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Orcid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: 0000-0003-1209-8845 </w:t>
      </w:r>
    </w:p>
    <w:p w:rsidR="00FE6553" w:rsidRPr="00FE6553" w:rsidRDefault="00FE6553" w:rsidP="00FE6553">
      <w:pPr>
        <w:spacing w:after="60" w:line="253" w:lineRule="atLeast"/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 </w:t>
      </w:r>
    </w:p>
    <w:p w:rsidR="00FE6553" w:rsidRPr="00FE6553" w:rsidRDefault="00FE6553" w:rsidP="00FE6553">
      <w:pPr>
        <w:spacing w:line="253" w:lineRule="atLeast"/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b/>
          <w:bCs/>
          <w:color w:val="000000"/>
          <w:lang w:val="es-ES" w:eastAsia="es-ES_tradnl"/>
        </w:rPr>
        <w:t>Publicaciones más recientes: </w:t>
      </w:r>
    </w:p>
    <w:p w:rsidR="00FE6553" w:rsidRDefault="00FE6553" w:rsidP="00FE6553">
      <w:pPr>
        <w:spacing w:before="6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>Tabuenca Bengoa, M.; González-Díez, L.; Puebla Martínez, B. (2020) Propuesta metodológica para el análisis gráfico, tipográfico y cromático de cartelería, Pensar la publicidad 14(2), 269-280. DOI: </w:t>
      </w:r>
      <w:hyperlink r:id="rId8" w:tgtFrame="_blank" w:history="1">
        <w:r w:rsidRPr="00FE6553">
          <w:rPr>
            <w:rFonts w:ascii="Times New Roman" w:eastAsia="Times New Roman" w:hAnsi="Times New Roman" w:cs="Times New Roman"/>
            <w:color w:val="0000FF"/>
            <w:u w:val="single"/>
            <w:lang w:val="es-ES" w:eastAsia="es-ES_tradnl"/>
          </w:rPr>
          <w:t>10.5209/pepu.72134</w:t>
        </w:r>
      </w:hyperlink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</w:p>
    <w:p w:rsidR="00FE6553" w:rsidRPr="00FE6553" w:rsidRDefault="00FE6553" w:rsidP="00FE6553">
      <w:pPr>
        <w:spacing w:before="60"/>
        <w:jc w:val="both"/>
        <w:rPr>
          <w:rFonts w:ascii="Times New Roman" w:eastAsia="Times New Roman" w:hAnsi="Times New Roman" w:cs="Times New Roman"/>
          <w:color w:val="000000"/>
          <w:lang w:val="es-ES" w:eastAsia="es-ES_tradnl"/>
        </w:rPr>
      </w:pPr>
    </w:p>
    <w:p w:rsidR="00FE6553" w:rsidRDefault="00FE6553" w:rsidP="00FE6553">
      <w:pPr>
        <w:spacing w:before="120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 xml:space="preserve">González-Díez, L.; 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>Labarga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>-Adán, I. y Pérez-Cuadrado, P. (2019). “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>Gamificación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elementos propios del juego en revistas nativas digitales: el caso de </w:t>
      </w:r>
      <w:r w:rsidRPr="00FE655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MARCA Plus</w:t>
      </w:r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>”. </w:t>
      </w:r>
      <w:r w:rsidRPr="00FE6553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Revista de Comunicación,</w:t>
      </w:r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> 18 (1), pp. 52-72. DOI: 10.26441/R18.1-2019-A3 </w:t>
      </w:r>
    </w:p>
    <w:p w:rsidR="00FE6553" w:rsidRPr="00FE6553" w:rsidRDefault="00FE6553" w:rsidP="00FE6553">
      <w:pPr>
        <w:spacing w:before="120"/>
        <w:jc w:val="both"/>
        <w:rPr>
          <w:rFonts w:ascii="Times New Roman" w:eastAsia="Times New Roman" w:hAnsi="Times New Roman" w:cs="Times New Roman"/>
          <w:color w:val="000000"/>
          <w:lang w:val="es-ES" w:eastAsia="es-ES_tradnl"/>
        </w:rPr>
      </w:pPr>
    </w:p>
    <w:p w:rsidR="00FE6553" w:rsidRPr="00FE6553" w:rsidRDefault="00FE6553" w:rsidP="00FE6553">
      <w:pPr>
        <w:spacing w:before="144" w:after="144"/>
        <w:jc w:val="both"/>
        <w:rPr>
          <w:rFonts w:ascii="Times New Roman" w:eastAsia="Times New Roman" w:hAnsi="Times New Roman" w:cs="Times New Roman"/>
          <w:color w:val="000000"/>
          <w:lang w:val="es-ES" w:eastAsia="es-ES_tradnl"/>
        </w:rPr>
      </w:pPr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>González-Díez</w:t>
      </w: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, L., Puebla Martínez, B. y </w:t>
      </w:r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>Pérez-Cuadrado</w:t>
      </w: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, P. (2018): “De la maquetación a la narrativa 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transmedia</w:t>
      </w:r>
      <w:proofErr w:type="spellEnd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 xml:space="preserve">: una revisión del concepto </w:t>
      </w:r>
      <w:proofErr w:type="spellStart"/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de</w:t>
      </w:r>
      <w:r w:rsidRPr="00FE6553">
        <w:rPr>
          <w:rFonts w:ascii="Times New Roman" w:eastAsia="Times New Roman" w:hAnsi="Times New Roman" w:cs="Times New Roman"/>
          <w:i/>
          <w:iCs/>
          <w:color w:val="000000"/>
          <w:lang w:val="es-ES" w:eastAsia="es-ES_tradnl"/>
        </w:rPr>
        <w:t>diseño</w:t>
      </w:r>
      <w:proofErr w:type="spellEnd"/>
      <w:r w:rsidRPr="00FE6553">
        <w:rPr>
          <w:rFonts w:ascii="Times New Roman" w:eastAsia="Times New Roman" w:hAnsi="Times New Roman" w:cs="Times New Roman"/>
          <w:i/>
          <w:iCs/>
          <w:color w:val="000000"/>
          <w:lang w:val="es-ES" w:eastAsia="es-ES_tradnl"/>
        </w:rPr>
        <w:t xml:space="preserve"> de la información periodística</w:t>
      </w:r>
      <w:r w:rsidRPr="00FE6553">
        <w:rPr>
          <w:rFonts w:ascii="Times New Roman" w:eastAsia="Times New Roman" w:hAnsi="Times New Roman" w:cs="Times New Roman"/>
          <w:color w:val="000000"/>
          <w:lang w:val="es-ES" w:eastAsia="es-ES_tradnl"/>
        </w:rPr>
        <w:t>”. </w:t>
      </w:r>
      <w:r w:rsidRPr="00FE6553">
        <w:rPr>
          <w:rFonts w:ascii="Times New Roman" w:eastAsia="Times New Roman" w:hAnsi="Times New Roman" w:cs="Times New Roman"/>
          <w:i/>
          <w:iCs/>
          <w:color w:val="000000"/>
          <w:lang w:val="es-ES" w:eastAsia="es-ES_tradnl"/>
        </w:rPr>
        <w:t>P</w:t>
      </w:r>
      <w:r w:rsidRPr="00FE655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s-ES" w:eastAsia="es-ES_tradnl"/>
        </w:rPr>
        <w:t>alabra Clave</w:t>
      </w:r>
      <w:r w:rsidRPr="00FE6553">
        <w:rPr>
          <w:rFonts w:ascii="Times New Roman" w:eastAsia="Times New Roman" w:hAnsi="Times New Roman" w:cs="Times New Roman"/>
          <w:color w:val="000000"/>
          <w:shd w:val="clear" w:color="auto" w:fill="FFFFFF"/>
          <w:lang w:val="es-ES" w:eastAsia="es-ES_tradnl"/>
        </w:rPr>
        <w:t>, 21(2), 445-468. DOI: 10.5294/pacla.2018.21.2.8</w:t>
      </w:r>
      <w:r w:rsidRPr="00FE6553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</w:p>
    <w:p w:rsidR="00FE6553" w:rsidRPr="00FE6553" w:rsidRDefault="00FE6553" w:rsidP="00FE6553">
      <w:pPr>
        <w:rPr>
          <w:rFonts w:ascii="Times New Roman" w:eastAsia="Times New Roman" w:hAnsi="Times New Roman" w:cs="Times New Roman"/>
          <w:lang w:val="es-ES" w:eastAsia="es-ES_tradnl"/>
        </w:rPr>
      </w:pPr>
    </w:p>
    <w:p w:rsidR="00EE209E" w:rsidRDefault="00E4118C"/>
    <w:sectPr w:rsidR="00EE209E" w:rsidSect="00A37AE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53"/>
    <w:rsid w:val="004F5B9B"/>
    <w:rsid w:val="007138FB"/>
    <w:rsid w:val="00A37AEF"/>
    <w:rsid w:val="00A51C4A"/>
    <w:rsid w:val="00E4118C"/>
    <w:rsid w:val="00FE6553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184C8"/>
  <w14:defaultImageDpi w14:val="32767"/>
  <w15:chartTrackingRefBased/>
  <w15:docId w15:val="{99E4F8B4-DAE3-BE49-8442-852C56F0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51C4A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00B0F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rsid w:val="00A51C4A"/>
    <w:rPr>
      <w:rFonts w:ascii="Calibri Light" w:eastAsia="Times New Roman" w:hAnsi="Calibri Light"/>
      <w:i/>
      <w:iCs/>
      <w:color w:val="00B0F0"/>
    </w:rPr>
  </w:style>
  <w:style w:type="character" w:customStyle="1" w:styleId="apple-converted-space">
    <w:name w:val="apple-converted-space"/>
    <w:basedOn w:val="Fuentedeprrafopredeter"/>
    <w:rsid w:val="00FE6553"/>
  </w:style>
  <w:style w:type="character" w:styleId="Hipervnculo">
    <w:name w:val="Hyperlink"/>
    <w:basedOn w:val="Fuentedeprrafopredeter"/>
    <w:uiPriority w:val="99"/>
    <w:unhideWhenUsed/>
    <w:rsid w:val="00FE655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FE6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209/pepu.72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sign@ceu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2804/revistas.urosario.edu.co/disertaciones/a.5106" TargetMode="External"/><Relationship Id="rId5" Type="http://schemas.openxmlformats.org/officeDocument/2006/relationships/hyperlink" Target="mailto:tbarcelo@ceu.e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ose@escav.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cortes quesada</dc:creator>
  <cp:keywords/>
  <dc:description/>
  <cp:lastModifiedBy>Jose cortes quesada</cp:lastModifiedBy>
  <cp:revision>1</cp:revision>
  <dcterms:created xsi:type="dcterms:W3CDTF">2021-03-31T16:57:00Z</dcterms:created>
  <dcterms:modified xsi:type="dcterms:W3CDTF">2021-03-31T17:10:00Z</dcterms:modified>
</cp:coreProperties>
</file>